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2172" w14:textId="56B794E4" w:rsidR="008703D1" w:rsidRPr="000C5412" w:rsidRDefault="001862F4" w:rsidP="00D514F1">
      <w:pPr>
        <w:pStyle w:val="Heading2"/>
        <w:rPr>
          <w:rStyle w:val="IntenseEmphasis"/>
          <w:color w:val="0070C0"/>
          <w:sz w:val="36"/>
          <w:szCs w:val="36"/>
        </w:rPr>
      </w:pPr>
      <w:r w:rsidRPr="7D48F7C9">
        <w:rPr>
          <w:rStyle w:val="IntenseEmphasis"/>
          <w:color w:val="0070C0"/>
          <w:sz w:val="36"/>
          <w:szCs w:val="36"/>
        </w:rPr>
        <w:t>H</w:t>
      </w:r>
      <w:r w:rsidR="009B7DD6" w:rsidRPr="7D48F7C9">
        <w:rPr>
          <w:rStyle w:val="IntenseEmphasis"/>
          <w:color w:val="0070C0"/>
          <w:sz w:val="36"/>
          <w:szCs w:val="36"/>
        </w:rPr>
        <w:t>ow to take</w:t>
      </w:r>
      <w:r w:rsidR="00651072" w:rsidRPr="7D48F7C9">
        <w:rPr>
          <w:rStyle w:val="IntenseEmphasis"/>
          <w:color w:val="0070C0"/>
          <w:sz w:val="36"/>
          <w:szCs w:val="36"/>
        </w:rPr>
        <w:t xml:space="preserve"> support </w:t>
      </w:r>
      <w:r w:rsidR="008703D1" w:rsidRPr="7D48F7C9">
        <w:rPr>
          <w:rStyle w:val="IntenseEmphasis"/>
          <w:color w:val="0070C0"/>
          <w:sz w:val="36"/>
          <w:szCs w:val="36"/>
        </w:rPr>
        <w:t xml:space="preserve">on your </w:t>
      </w:r>
      <w:r w:rsidR="4704A4DD" w:rsidRPr="7D48F7C9">
        <w:rPr>
          <w:rStyle w:val="IntenseEmphasis"/>
          <w:color w:val="0070C0"/>
          <w:sz w:val="36"/>
          <w:szCs w:val="36"/>
        </w:rPr>
        <w:t>W</w:t>
      </w:r>
      <w:r w:rsidR="008703D1" w:rsidRPr="7D48F7C9">
        <w:rPr>
          <w:rStyle w:val="IntenseEmphasis"/>
          <w:color w:val="0070C0"/>
          <w:sz w:val="36"/>
          <w:szCs w:val="36"/>
        </w:rPr>
        <w:t xml:space="preserve">ee </w:t>
      </w:r>
      <w:r w:rsidR="0C5F5C53" w:rsidRPr="7D48F7C9">
        <w:rPr>
          <w:rStyle w:val="IntenseEmphasis"/>
          <w:color w:val="0070C0"/>
          <w:sz w:val="36"/>
          <w:szCs w:val="36"/>
        </w:rPr>
        <w:t>B</w:t>
      </w:r>
      <w:r w:rsidR="008703D1" w:rsidRPr="7D48F7C9">
        <w:rPr>
          <w:rStyle w:val="IntenseEmphasis"/>
          <w:color w:val="0070C0"/>
          <w:sz w:val="36"/>
          <w:szCs w:val="36"/>
        </w:rPr>
        <w:t>reak</w:t>
      </w:r>
    </w:p>
    <w:p w14:paraId="00E61BDE" w14:textId="7E6A8BE7" w:rsidR="006B1256" w:rsidRPr="006A0B10" w:rsidRDefault="00A95484" w:rsidP="008703D1">
      <w:pPr>
        <w:rPr>
          <w:sz w:val="28"/>
          <w:szCs w:val="28"/>
        </w:rPr>
      </w:pPr>
      <w:r w:rsidRPr="006A0B10">
        <w:rPr>
          <w:sz w:val="28"/>
          <w:szCs w:val="28"/>
        </w:rPr>
        <w:t>Did you know that the person you care for can</w:t>
      </w:r>
      <w:r w:rsidR="00651072" w:rsidRPr="006A0B10">
        <w:rPr>
          <w:sz w:val="28"/>
          <w:szCs w:val="28"/>
        </w:rPr>
        <w:t xml:space="preserve"> ‘take their </w:t>
      </w:r>
      <w:r w:rsidR="000C5412">
        <w:rPr>
          <w:sz w:val="28"/>
          <w:szCs w:val="28"/>
        </w:rPr>
        <w:t>care s</w:t>
      </w:r>
      <w:r w:rsidR="00651072" w:rsidRPr="006A0B10">
        <w:rPr>
          <w:sz w:val="28"/>
          <w:szCs w:val="28"/>
        </w:rPr>
        <w:t xml:space="preserve">upport </w:t>
      </w:r>
      <w:r w:rsidR="00BA59BC">
        <w:rPr>
          <w:sz w:val="28"/>
          <w:szCs w:val="28"/>
        </w:rPr>
        <w:t xml:space="preserve">package’ </w:t>
      </w:r>
      <w:r w:rsidR="008703D1" w:rsidRPr="006A0B10">
        <w:rPr>
          <w:sz w:val="28"/>
          <w:szCs w:val="28"/>
        </w:rPr>
        <w:t xml:space="preserve">with </w:t>
      </w:r>
      <w:r w:rsidR="00BA59BC">
        <w:rPr>
          <w:sz w:val="28"/>
          <w:szCs w:val="28"/>
        </w:rPr>
        <w:t>them</w:t>
      </w:r>
      <w:r w:rsidR="008703D1" w:rsidRPr="006A0B10">
        <w:rPr>
          <w:sz w:val="28"/>
          <w:szCs w:val="28"/>
        </w:rPr>
        <w:t xml:space="preserve"> </w:t>
      </w:r>
      <w:r w:rsidRPr="006A0B10">
        <w:rPr>
          <w:sz w:val="28"/>
          <w:szCs w:val="28"/>
        </w:rPr>
        <w:t>on a Wee Break f</w:t>
      </w:r>
      <w:r w:rsidR="00BA59BC">
        <w:rPr>
          <w:sz w:val="28"/>
          <w:szCs w:val="28"/>
        </w:rPr>
        <w:t>or up to two</w:t>
      </w:r>
      <w:r w:rsidR="00651072" w:rsidRPr="006A0B10">
        <w:rPr>
          <w:sz w:val="28"/>
          <w:szCs w:val="28"/>
        </w:rPr>
        <w:t xml:space="preserve"> weeks at a time.</w:t>
      </w:r>
      <w:r w:rsidRPr="006A0B10">
        <w:rPr>
          <w:sz w:val="28"/>
          <w:szCs w:val="28"/>
        </w:rPr>
        <w:t xml:space="preserve">  </w:t>
      </w: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9606"/>
      </w:tblGrid>
      <w:tr w:rsidR="004A6927" w14:paraId="2E0E6614" w14:textId="77777777" w:rsidTr="00A95484">
        <w:trPr>
          <w:trHeight w:val="1513"/>
        </w:trPr>
        <w:tc>
          <w:tcPr>
            <w:tcW w:w="398" w:type="dxa"/>
            <w:shd w:val="clear" w:color="auto" w:fill="4BACC6" w:themeFill="accent5"/>
            <w:vAlign w:val="center"/>
          </w:tcPr>
          <w:p w14:paraId="649841BE" w14:textId="77777777" w:rsidR="004A6927" w:rsidRPr="004A6927" w:rsidRDefault="004A6927" w:rsidP="004A6927">
            <w:pPr>
              <w:rPr>
                <w:sz w:val="36"/>
              </w:rPr>
            </w:pPr>
            <w:r w:rsidRPr="004A6927">
              <w:rPr>
                <w:sz w:val="36"/>
              </w:rPr>
              <w:t>1</w:t>
            </w:r>
          </w:p>
        </w:tc>
        <w:tc>
          <w:tcPr>
            <w:tcW w:w="9564" w:type="dxa"/>
          </w:tcPr>
          <w:p w14:paraId="5F120294" w14:textId="77777777" w:rsidR="004A6927" w:rsidRDefault="004A6927" w:rsidP="008703D1">
            <w:p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F0A8EA4" wp14:editId="030F20CB">
                      <wp:extent cx="5925185" cy="2006930"/>
                      <wp:effectExtent l="19050" t="19050" r="18415" b="12700"/>
                      <wp:docPr id="2" name="Flowchart: Alternate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185" cy="20069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0882BB8" w14:textId="77777777" w:rsidR="00DE2584" w:rsidRPr="006A0B10" w:rsidRDefault="00F769E0" w:rsidP="004A692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>At least 2 weeks before</w:t>
                                  </w:r>
                                  <w:r w:rsidR="00DE2584" w:rsidRPr="006A0B10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66B52B6F" w14:textId="77777777" w:rsidR="00BA59BC" w:rsidRDefault="00DE2584" w:rsidP="00D514F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Contact the </w:t>
                                  </w:r>
                                  <w:r w:rsidR="00651072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Council’s Community Care Officers </w:t>
                                  </w:r>
                                  <w:r w:rsidR="00F769E0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to let them know </w:t>
                                  </w:r>
                                  <w:r w:rsid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dates of your break.  </w:t>
                                  </w:r>
                                  <w:r w:rsidR="002163BD" w:rsidRPr="006A0B10">
                                    <w:rPr>
                                      <w:sz w:val="28"/>
                                      <w:szCs w:val="28"/>
                                    </w:rPr>
                                    <w:t>They will c</w:t>
                                  </w:r>
                                  <w:r w:rsidR="004A6927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onfirm the number of hours </w:t>
                                  </w:r>
                                  <w:r w:rsidR="007821B3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(and hourly rate) </w:t>
                                  </w:r>
                                  <w:r w:rsidR="004A6927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of support </w:t>
                                  </w:r>
                                  <w:r w:rsidR="00651072" w:rsidRPr="006A0B1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r w:rsidR="00651072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51072" w:rsidRPr="006A0B1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person you care for</w:t>
                                  </w:r>
                                  <w:r w:rsidR="004A6927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B1256" w:rsidRPr="006A0B10">
                                    <w:rPr>
                                      <w:sz w:val="28"/>
                                      <w:szCs w:val="28"/>
                                    </w:rPr>
                                    <w:t>receive</w:t>
                                  </w:r>
                                  <w:r w:rsidR="00BA59BC">
                                    <w:rPr>
                                      <w:sz w:val="28"/>
                                      <w:szCs w:val="28"/>
                                    </w:rPr>
                                    <w:t>s.</w:t>
                                  </w:r>
                                </w:p>
                                <w:p w14:paraId="7498510E" w14:textId="53F0556F" w:rsidR="00651072" w:rsidRPr="00BA59BC" w:rsidRDefault="00651072" w:rsidP="00D514F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>This is w</w:t>
                                  </w:r>
                                  <w:r w:rsid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hat they can ‘take with them’ to your break destination.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0A8EA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" o:spid="_x0000_s1026" type="#_x0000_t176" style="width:466.55pt;height:15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" fillcolor="window" strokecolor="#4bacc6" strokeweight="3pt">
                      <v:textbox>
                        <w:txbxContent>
                          <w:p w14:paraId="10882BB8" w14:textId="77777777" w:rsidR="00DE2584" w:rsidRPr="006A0B10" w:rsidRDefault="00F769E0" w:rsidP="004A6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0B10">
                              <w:rPr>
                                <w:sz w:val="28"/>
                                <w:szCs w:val="28"/>
                              </w:rPr>
                              <w:t>At least 2 weeks before</w:t>
                            </w:r>
                            <w:r w:rsidR="00DE2584" w:rsidRPr="006A0B1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6B52B6F" w14:textId="77777777" w:rsidR="00BA59BC" w:rsidRDefault="00DE2584" w:rsidP="00D514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0B10">
                              <w:rPr>
                                <w:sz w:val="28"/>
                                <w:szCs w:val="28"/>
                              </w:rPr>
                              <w:t xml:space="preserve">Contact the </w:t>
                            </w:r>
                            <w:r w:rsidR="00651072" w:rsidRPr="006A0B10">
                              <w:rPr>
                                <w:sz w:val="28"/>
                                <w:szCs w:val="28"/>
                              </w:rPr>
                              <w:t xml:space="preserve">Council’s Community Care Officers </w:t>
                            </w:r>
                            <w:r w:rsidR="00F769E0" w:rsidRPr="006A0B10">
                              <w:rPr>
                                <w:sz w:val="28"/>
                                <w:szCs w:val="28"/>
                              </w:rPr>
                              <w:t xml:space="preserve">to let them know </w:t>
                            </w:r>
                            <w:r w:rsidR="00BA59BC">
                              <w:rPr>
                                <w:sz w:val="28"/>
                                <w:szCs w:val="28"/>
                              </w:rPr>
                              <w:t xml:space="preserve">dates of your break.  </w:t>
                            </w:r>
                            <w:r w:rsidR="002163BD" w:rsidRPr="006A0B10">
                              <w:rPr>
                                <w:sz w:val="28"/>
                                <w:szCs w:val="28"/>
                              </w:rPr>
                              <w:t>They will c</w:t>
                            </w:r>
                            <w:r w:rsidR="004A6927" w:rsidRPr="006A0B10">
                              <w:rPr>
                                <w:sz w:val="28"/>
                                <w:szCs w:val="28"/>
                              </w:rPr>
                              <w:t xml:space="preserve">onfirm the number of hours </w:t>
                            </w:r>
                            <w:r w:rsidR="007821B3" w:rsidRPr="006A0B10">
                              <w:rPr>
                                <w:sz w:val="28"/>
                                <w:szCs w:val="28"/>
                              </w:rPr>
                              <w:t xml:space="preserve">(and hourly rate) </w:t>
                            </w:r>
                            <w:r w:rsidR="004A6927" w:rsidRPr="006A0B10">
                              <w:rPr>
                                <w:sz w:val="28"/>
                                <w:szCs w:val="28"/>
                              </w:rPr>
                              <w:t xml:space="preserve">of support </w:t>
                            </w:r>
                            <w:r w:rsidR="00651072" w:rsidRPr="006A0B10"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r w:rsidR="00651072" w:rsidRPr="006A0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1072" w:rsidRPr="006A0B10">
                              <w:rPr>
                                <w:b/>
                                <w:sz w:val="28"/>
                                <w:szCs w:val="28"/>
                              </w:rPr>
                              <w:t>person you care for</w:t>
                            </w:r>
                            <w:r w:rsidR="004A6927" w:rsidRPr="006A0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256" w:rsidRPr="006A0B10">
                              <w:rPr>
                                <w:sz w:val="28"/>
                                <w:szCs w:val="28"/>
                              </w:rPr>
                              <w:t>receive</w:t>
                            </w:r>
                            <w:r w:rsidR="00BA59BC">
                              <w:rPr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14:paraId="7498510E" w14:textId="53F0556F" w:rsidR="00651072" w:rsidRPr="00BA59BC" w:rsidRDefault="00651072" w:rsidP="00D514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0B10">
                              <w:rPr>
                                <w:sz w:val="28"/>
                                <w:szCs w:val="28"/>
                              </w:rPr>
                              <w:t>This is w</w:t>
                            </w:r>
                            <w:r w:rsidR="00BA59BC">
                              <w:rPr>
                                <w:sz w:val="28"/>
                                <w:szCs w:val="28"/>
                              </w:rPr>
                              <w:t xml:space="preserve">hat they can ‘take with them’ to your break destination.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A6927" w14:paraId="0A37501D" w14:textId="77777777" w:rsidTr="00A95484">
        <w:trPr>
          <w:trHeight w:val="387"/>
        </w:trPr>
        <w:tc>
          <w:tcPr>
            <w:tcW w:w="398" w:type="dxa"/>
            <w:shd w:val="clear" w:color="auto" w:fill="auto"/>
            <w:vAlign w:val="center"/>
          </w:tcPr>
          <w:p w14:paraId="5DAB6C7B" w14:textId="77777777" w:rsidR="004A6927" w:rsidRPr="004A6927" w:rsidRDefault="004A6927" w:rsidP="004A6927">
            <w:pPr>
              <w:rPr>
                <w:sz w:val="36"/>
              </w:rPr>
            </w:pPr>
          </w:p>
        </w:tc>
        <w:tc>
          <w:tcPr>
            <w:tcW w:w="9564" w:type="dxa"/>
            <w:shd w:val="clear" w:color="auto" w:fill="auto"/>
          </w:tcPr>
          <w:p w14:paraId="02EB378F" w14:textId="77777777" w:rsidR="006A0B10" w:rsidRDefault="006A0B10" w:rsidP="008703D1">
            <w:pPr>
              <w:rPr>
                <w:sz w:val="24"/>
              </w:rPr>
            </w:pPr>
          </w:p>
        </w:tc>
      </w:tr>
      <w:tr w:rsidR="004A6927" w14:paraId="615BEC8C" w14:textId="77777777" w:rsidTr="00A95484">
        <w:trPr>
          <w:trHeight w:val="1883"/>
        </w:trPr>
        <w:tc>
          <w:tcPr>
            <w:tcW w:w="398" w:type="dxa"/>
            <w:shd w:val="clear" w:color="auto" w:fill="4BACC6" w:themeFill="accent5"/>
            <w:vAlign w:val="center"/>
          </w:tcPr>
          <w:p w14:paraId="18F999B5" w14:textId="77777777" w:rsidR="004A6927" w:rsidRPr="004A6927" w:rsidRDefault="004A6927" w:rsidP="004A6927">
            <w:pPr>
              <w:rPr>
                <w:sz w:val="36"/>
              </w:rPr>
            </w:pPr>
            <w:r w:rsidRPr="004A6927">
              <w:rPr>
                <w:sz w:val="36"/>
              </w:rPr>
              <w:t>2</w:t>
            </w:r>
          </w:p>
        </w:tc>
        <w:tc>
          <w:tcPr>
            <w:tcW w:w="9564" w:type="dxa"/>
          </w:tcPr>
          <w:p w14:paraId="3EE7249D" w14:textId="77777777" w:rsidR="004A6927" w:rsidRDefault="004A6927" w:rsidP="008703D1">
            <w:pPr>
              <w:rPr>
                <w:sz w:val="24"/>
              </w:rPr>
            </w:pPr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669BEEB" wp14:editId="51CE3FE6">
                      <wp:extent cx="5925185" cy="3859481"/>
                      <wp:effectExtent l="19050" t="19050" r="18415" b="27305"/>
                      <wp:docPr id="3" name="Flowchart: Alternate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185" cy="3859481"/>
                              </a:xfrm>
                              <a:prstGeom prst="flowChartAlternateProcess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C1B35" w14:textId="0265D7B9" w:rsidR="00BA59BC" w:rsidRDefault="00BA59BC" w:rsidP="0004593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Choose </w:t>
                                  </w:r>
                                  <w:r w:rsidR="004A6927" w:rsidRPr="00BA59BC">
                                    <w:rPr>
                                      <w:sz w:val="28"/>
                                      <w:szCs w:val="28"/>
                                    </w:rPr>
                                    <w:t>care provider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(s)</w:t>
                                  </w:r>
                                  <w:r w:rsidR="004A6927"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at your break destination, taking into consideration:</w:t>
                                  </w:r>
                                </w:p>
                                <w:p w14:paraId="1AB7F90F" w14:textId="77777777" w:rsidR="00BA59BC" w:rsidRDefault="004A6927" w:rsidP="00BA59B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59BC">
                                    <w:rPr>
                                      <w:sz w:val="28"/>
                                      <w:szCs w:val="28"/>
                                    </w:rPr>
                                    <w:t>When they can provide support</w:t>
                                  </w:r>
                                </w:p>
                                <w:p w14:paraId="5D32438A" w14:textId="77777777" w:rsidR="00BA59BC" w:rsidRDefault="004A6927" w:rsidP="00BA59B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59BC">
                                    <w:rPr>
                                      <w:sz w:val="28"/>
                                      <w:szCs w:val="28"/>
                                    </w:rPr>
                                    <w:t>Their recent Care Quality Commission report</w:t>
                                  </w:r>
                                </w:p>
                                <w:p w14:paraId="3E424ECC" w14:textId="2AFB030C" w:rsidR="00BA59BC" w:rsidRPr="00BA59BC" w:rsidRDefault="00BA59BC" w:rsidP="00BA59B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59BC"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4A6927" w:rsidRPr="00BA59BC">
                                    <w:rPr>
                                      <w:sz w:val="28"/>
                                      <w:szCs w:val="28"/>
                                    </w:rPr>
                                    <w:t>heir hourly rate</w:t>
                                  </w:r>
                                  <w:r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 – if higher </w:t>
                                  </w:r>
                                  <w:r w:rsidR="00CF70DF" w:rsidRPr="00BA59BC">
                                    <w:rPr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  <w:r w:rsidR="002163BD"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need to </w:t>
                                  </w:r>
                                  <w:r w:rsidRPr="00BA59BC">
                                    <w:rPr>
                                      <w:sz w:val="28"/>
                                      <w:szCs w:val="28"/>
                                    </w:rPr>
                                    <w:t>pay the difference</w:t>
                                  </w:r>
                                  <w:r w:rsidR="002163BD"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6DDD7F9" w14:textId="2D31768A" w:rsidR="004A6927" w:rsidRPr="00BA59BC" w:rsidRDefault="00BA59BC" w:rsidP="0004593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r w:rsidR="00CF70DF"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 ‘agreed’ hours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can be used towards the costs of </w:t>
                                  </w:r>
                                  <w:r w:rsidR="00CF70DF" w:rsidRPr="00BA59BC">
                                    <w:rPr>
                                      <w:sz w:val="28"/>
                                      <w:szCs w:val="28"/>
                                    </w:rPr>
                                    <w:t>respite</w:t>
                                  </w:r>
                                  <w:r w:rsidR="002163BD"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break providers and the person you care for </w:t>
                                  </w:r>
                                  <w:r w:rsidR="00CF70DF"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may also be eligible for support with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any extra costs in discussion with your </w:t>
                                  </w:r>
                                  <w:r w:rsidR="00CF70DF" w:rsidRPr="00BA59BC">
                                    <w:rPr>
                                      <w:sz w:val="28"/>
                                      <w:szCs w:val="28"/>
                                    </w:rPr>
                                    <w:t>Social Worker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B572529" w14:textId="43DBA14E" w:rsidR="00A60374" w:rsidRPr="00BA59BC" w:rsidRDefault="00A60374" w:rsidP="0004593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Please be aware that there may be constraints on the availability of care in the particular area that you are </w:t>
                                  </w:r>
                                  <w:r w:rsidR="002878D8">
                                    <w:rPr>
                                      <w:sz w:val="28"/>
                                      <w:szCs w:val="28"/>
                                    </w:rPr>
                                    <w:t>visiting</w:t>
                                  </w:r>
                                  <w:r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 and securing appropriate short</w:t>
                                  </w:r>
                                  <w:r w:rsidR="006A0B10"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 term support may be difficult</w:t>
                                  </w:r>
                                  <w:r w:rsidRPr="00BA59BC">
                                    <w:rPr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14:paraId="6A05A809" w14:textId="77777777" w:rsidR="00A60374" w:rsidRDefault="00A60374" w:rsidP="002163BD">
                                  <w:pPr>
                                    <w:rPr>
                                      <w:color w:val="00B0F0"/>
                                      <w:sz w:val="24"/>
                                    </w:rPr>
                                  </w:pPr>
                                </w:p>
                                <w:p w14:paraId="5A39BBE3" w14:textId="77777777" w:rsidR="00A60374" w:rsidRPr="002163BD" w:rsidRDefault="00A60374" w:rsidP="002163BD">
                                  <w:pPr>
                                    <w:rPr>
                                      <w:color w:val="00B0F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69BEEB" id="Flowchart: Alternate Process 3" o:spid="_x0000_s1027" type="#_x0000_t176" style="width:466.55pt;height:30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" fillcolor="white [3201]" strokecolor="#4bacc6 [3208]" strokeweight="3pt">
                      <v:textbox>
                        <w:txbxContent>
                          <w:p w14:paraId="107C1B35" w14:textId="0265D7B9" w:rsidR="00BA59BC" w:rsidRDefault="00BA59BC" w:rsidP="00045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Choose </w:t>
                            </w:r>
                            <w:r w:rsidR="004A6927" w:rsidRPr="00BA59BC">
                              <w:rPr>
                                <w:sz w:val="28"/>
                                <w:szCs w:val="28"/>
                              </w:rPr>
                              <w:t>care provider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  <w:r w:rsidR="004A6927" w:rsidRPr="00BA59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at your break destination, taking into consideration:</w:t>
                            </w:r>
                          </w:p>
                          <w:p w14:paraId="1AB7F90F" w14:textId="77777777" w:rsidR="00BA59BC" w:rsidRDefault="004A6927" w:rsidP="00BA59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A59BC">
                              <w:rPr>
                                <w:sz w:val="28"/>
                                <w:szCs w:val="28"/>
                              </w:rPr>
                              <w:t>When they can provide support</w:t>
                            </w:r>
                          </w:p>
                          <w:p w14:paraId="5D32438A" w14:textId="77777777" w:rsidR="00BA59BC" w:rsidRDefault="004A6927" w:rsidP="00BA59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A59BC">
                              <w:rPr>
                                <w:sz w:val="28"/>
                                <w:szCs w:val="28"/>
                              </w:rPr>
                              <w:t>Their recent Care Quality Commission report</w:t>
                            </w:r>
                          </w:p>
                          <w:p w14:paraId="3E424ECC" w14:textId="2AFB030C" w:rsidR="00BA59BC" w:rsidRPr="00BA59BC" w:rsidRDefault="00BA59BC" w:rsidP="00BA59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A59BC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4A6927" w:rsidRPr="00BA59BC">
                              <w:rPr>
                                <w:sz w:val="28"/>
                                <w:szCs w:val="28"/>
                              </w:rPr>
                              <w:t>heir hourly rate</w:t>
                            </w:r>
                            <w:r w:rsidRPr="00BA59BC">
                              <w:rPr>
                                <w:sz w:val="28"/>
                                <w:szCs w:val="28"/>
                              </w:rPr>
                              <w:t xml:space="preserve"> – if higher </w:t>
                            </w:r>
                            <w:r w:rsidR="00CF70DF" w:rsidRPr="00BA59BC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2163BD" w:rsidRPr="00BA59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need to </w:t>
                            </w:r>
                            <w:r w:rsidRPr="00BA59BC">
                              <w:rPr>
                                <w:sz w:val="28"/>
                                <w:szCs w:val="28"/>
                              </w:rPr>
                              <w:t>pay the difference</w:t>
                            </w:r>
                            <w:r w:rsidR="002163BD" w:rsidRPr="00BA59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DDD7F9" w14:textId="2D31768A" w:rsidR="004A6927" w:rsidRPr="00BA59BC" w:rsidRDefault="00BA59BC" w:rsidP="00045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CF70DF" w:rsidRPr="00BA59BC">
                              <w:rPr>
                                <w:sz w:val="28"/>
                                <w:szCs w:val="28"/>
                              </w:rPr>
                              <w:t xml:space="preserve"> ‘agreed’ hours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can be used towards the costs of </w:t>
                            </w:r>
                            <w:r w:rsidR="00CF70DF" w:rsidRPr="00BA59BC">
                              <w:rPr>
                                <w:sz w:val="28"/>
                                <w:szCs w:val="28"/>
                              </w:rPr>
                              <w:t>respite</w:t>
                            </w:r>
                            <w:r w:rsidR="002163BD" w:rsidRPr="00BA59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break providers and the person you care for </w:t>
                            </w:r>
                            <w:r w:rsidR="00CF70DF" w:rsidRPr="00BA59BC">
                              <w:rPr>
                                <w:sz w:val="28"/>
                                <w:szCs w:val="28"/>
                              </w:rPr>
                              <w:t xml:space="preserve">may also be eligible for support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any extra costs in discussion with your </w:t>
                            </w:r>
                            <w:r w:rsidR="00CF70DF" w:rsidRPr="00BA59BC">
                              <w:rPr>
                                <w:sz w:val="28"/>
                                <w:szCs w:val="28"/>
                              </w:rPr>
                              <w:t>Social Worker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572529" w14:textId="43DBA14E" w:rsidR="00A60374" w:rsidRPr="00BA59BC" w:rsidRDefault="00A60374" w:rsidP="000459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9BC">
                              <w:rPr>
                                <w:sz w:val="28"/>
                                <w:szCs w:val="28"/>
                              </w:rPr>
                              <w:t xml:space="preserve">Please be aware that there may be constraints on the availability of care in the particular area that you are </w:t>
                            </w:r>
                            <w:r w:rsidR="002878D8">
                              <w:rPr>
                                <w:sz w:val="28"/>
                                <w:szCs w:val="28"/>
                              </w:rPr>
                              <w:t>visiting</w:t>
                            </w:r>
                            <w:r w:rsidRPr="00BA59BC">
                              <w:rPr>
                                <w:sz w:val="28"/>
                                <w:szCs w:val="28"/>
                              </w:rPr>
                              <w:t xml:space="preserve"> and securing appropriate short</w:t>
                            </w:r>
                            <w:r w:rsidR="006A0B10" w:rsidRPr="00BA59BC">
                              <w:rPr>
                                <w:sz w:val="28"/>
                                <w:szCs w:val="28"/>
                              </w:rPr>
                              <w:t xml:space="preserve"> term support may be difficult</w:t>
                            </w:r>
                            <w:r w:rsidRPr="00BA59B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A05A809" w14:textId="77777777" w:rsidR="00A60374" w:rsidRDefault="00A60374" w:rsidP="002163BD">
                            <w:pPr>
                              <w:rPr>
                                <w:color w:val="00B0F0"/>
                                <w:sz w:val="24"/>
                              </w:rPr>
                            </w:pPr>
                          </w:p>
                          <w:p w14:paraId="5A39BBE3" w14:textId="77777777" w:rsidR="00A60374" w:rsidRPr="002163BD" w:rsidRDefault="00A60374" w:rsidP="002163BD">
                            <w:pPr>
                              <w:rPr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</w:tc>
      </w:tr>
      <w:tr w:rsidR="004A6927" w14:paraId="0D0B940D" w14:textId="77777777" w:rsidTr="00A95484">
        <w:trPr>
          <w:trHeight w:val="404"/>
        </w:trPr>
        <w:tc>
          <w:tcPr>
            <w:tcW w:w="398" w:type="dxa"/>
            <w:shd w:val="clear" w:color="auto" w:fill="auto"/>
            <w:vAlign w:val="center"/>
          </w:tcPr>
          <w:p w14:paraId="0E27B00A" w14:textId="77777777" w:rsidR="004A6927" w:rsidRPr="004A6927" w:rsidRDefault="004A6927" w:rsidP="004A6927">
            <w:pPr>
              <w:rPr>
                <w:sz w:val="36"/>
              </w:rPr>
            </w:pPr>
          </w:p>
        </w:tc>
        <w:tc>
          <w:tcPr>
            <w:tcW w:w="9564" w:type="dxa"/>
            <w:shd w:val="clear" w:color="auto" w:fill="auto"/>
          </w:tcPr>
          <w:p w14:paraId="4DDBEF00" w14:textId="5E49DBC8" w:rsidR="006A0B10" w:rsidRDefault="006A0B10" w:rsidP="008703D1">
            <w:pPr>
              <w:rPr>
                <w:sz w:val="24"/>
              </w:rPr>
            </w:pPr>
          </w:p>
          <w:p w14:paraId="3461D779" w14:textId="77777777" w:rsidR="006A0B10" w:rsidRDefault="006A0B10" w:rsidP="008703D1">
            <w:pPr>
              <w:rPr>
                <w:sz w:val="24"/>
              </w:rPr>
            </w:pPr>
          </w:p>
        </w:tc>
      </w:tr>
      <w:tr w:rsidR="004A6927" w14:paraId="3BA70300" w14:textId="77777777" w:rsidTr="00A95484">
        <w:trPr>
          <w:trHeight w:val="1023"/>
        </w:trPr>
        <w:tc>
          <w:tcPr>
            <w:tcW w:w="398" w:type="dxa"/>
            <w:shd w:val="clear" w:color="auto" w:fill="4BACC6" w:themeFill="accent5"/>
            <w:vAlign w:val="center"/>
          </w:tcPr>
          <w:p w14:paraId="5FCD5EC4" w14:textId="77777777" w:rsidR="004A6927" w:rsidRPr="004A6927" w:rsidRDefault="004A6927" w:rsidP="004A6927">
            <w:pPr>
              <w:rPr>
                <w:sz w:val="36"/>
              </w:rPr>
            </w:pPr>
            <w:r w:rsidRPr="004A6927">
              <w:rPr>
                <w:sz w:val="36"/>
              </w:rPr>
              <w:lastRenderedPageBreak/>
              <w:t>3</w:t>
            </w:r>
          </w:p>
        </w:tc>
        <w:tc>
          <w:tcPr>
            <w:tcW w:w="9564" w:type="dxa"/>
          </w:tcPr>
          <w:p w14:paraId="3E7428AF" w14:textId="77777777" w:rsidR="004A6927" w:rsidRDefault="004A6927" w:rsidP="008703D1">
            <w:p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07634FE" wp14:editId="01DBD755">
                      <wp:extent cx="5925787" cy="1460665"/>
                      <wp:effectExtent l="19050" t="19050" r="18415" b="25400"/>
                      <wp:docPr id="4" name="Flowchart: Alternate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787" cy="14606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1D718E" w14:textId="77777777" w:rsidR="007821B3" w:rsidRPr="006A0B10" w:rsidRDefault="007821B3" w:rsidP="006A0B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>At least 1 week before:</w:t>
                                  </w:r>
                                </w:p>
                                <w:p w14:paraId="5247A620" w14:textId="1FD6CE89" w:rsidR="004A6927" w:rsidRDefault="004A6927" w:rsidP="006A0B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Contact your regular care provider and let them know </w:t>
                                  </w:r>
                                  <w:r w:rsidR="002878D8">
                                    <w:rPr>
                                      <w:sz w:val="28"/>
                                      <w:szCs w:val="28"/>
                                    </w:rPr>
                                    <w:t xml:space="preserve">the dates </w:t>
                                  </w:r>
                                  <w:r w:rsidR="00F83335" w:rsidRPr="006A0B10">
                                    <w:rPr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  <w:r w:rsidR="002878D8">
                                    <w:rPr>
                                      <w:sz w:val="28"/>
                                      <w:szCs w:val="28"/>
                                    </w:rPr>
                                    <w:t xml:space="preserve"> will be away and taking the break.</w:t>
                                  </w:r>
                                  <w:r w:rsidR="00F83335" w:rsidRPr="006A0B10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7821B3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The council will stop payments to them </w:t>
                                  </w:r>
                                  <w:r w:rsidR="002878D8">
                                    <w:rPr>
                                      <w:sz w:val="28"/>
                                      <w:szCs w:val="28"/>
                                    </w:rPr>
                                    <w:t>whilst</w:t>
                                  </w:r>
                                  <w:r w:rsidR="00F83335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 you are away</w:t>
                                  </w:r>
                                  <w:r w:rsidR="007821B3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14:paraId="1ACC6454" w14:textId="2E31A051" w:rsidR="002878D8" w:rsidRDefault="002878D8" w:rsidP="006A0B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E006F0" w14:textId="77777777" w:rsidR="002878D8" w:rsidRPr="006A0B10" w:rsidRDefault="002878D8" w:rsidP="006A0B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F2D8B6" w14:textId="77777777" w:rsidR="004A6927" w:rsidRPr="008703D1" w:rsidRDefault="004A6927" w:rsidP="004A69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7634FE" id="Flowchart: Alternate Process 4" o:spid="_x0000_s1028" type="#_x0000_t176" style="width:466.6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" fillcolor="window" strokecolor="#4bacc6" strokeweight="3pt">
                      <v:textbox>
                        <w:txbxContent>
                          <w:p w14:paraId="561D718E" w14:textId="77777777" w:rsidR="007821B3" w:rsidRPr="006A0B10" w:rsidRDefault="007821B3" w:rsidP="006A0B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0B10">
                              <w:rPr>
                                <w:sz w:val="28"/>
                                <w:szCs w:val="28"/>
                              </w:rPr>
                              <w:t>At least 1 week before:</w:t>
                            </w:r>
                          </w:p>
                          <w:p w14:paraId="5247A620" w14:textId="1FD6CE89" w:rsidR="004A6927" w:rsidRDefault="004A6927" w:rsidP="006A0B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0B10">
                              <w:rPr>
                                <w:sz w:val="28"/>
                                <w:szCs w:val="28"/>
                              </w:rPr>
                              <w:t xml:space="preserve">Contact your regular care provider and let them know </w:t>
                            </w:r>
                            <w:r w:rsidR="002878D8">
                              <w:rPr>
                                <w:sz w:val="28"/>
                                <w:szCs w:val="28"/>
                              </w:rPr>
                              <w:t xml:space="preserve">the dates </w:t>
                            </w:r>
                            <w:r w:rsidR="00F83335" w:rsidRPr="006A0B10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2878D8">
                              <w:rPr>
                                <w:sz w:val="28"/>
                                <w:szCs w:val="28"/>
                              </w:rPr>
                              <w:t xml:space="preserve"> will be away and taking the break.</w:t>
                            </w:r>
                            <w:r w:rsidR="00F83335" w:rsidRPr="006A0B1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821B3" w:rsidRPr="006A0B10">
                              <w:rPr>
                                <w:sz w:val="28"/>
                                <w:szCs w:val="28"/>
                              </w:rPr>
                              <w:t xml:space="preserve">The council will stop payments to them </w:t>
                            </w:r>
                            <w:r w:rsidR="002878D8">
                              <w:rPr>
                                <w:sz w:val="28"/>
                                <w:szCs w:val="28"/>
                              </w:rPr>
                              <w:t>whilst</w:t>
                            </w:r>
                            <w:r w:rsidR="00F83335" w:rsidRPr="006A0B10">
                              <w:rPr>
                                <w:sz w:val="28"/>
                                <w:szCs w:val="28"/>
                              </w:rPr>
                              <w:t xml:space="preserve"> you are away</w:t>
                            </w:r>
                            <w:r w:rsidR="007821B3" w:rsidRPr="006A0B1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ACC6454" w14:textId="2E31A051" w:rsidR="002878D8" w:rsidRDefault="002878D8" w:rsidP="006A0B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E006F0" w14:textId="77777777" w:rsidR="002878D8" w:rsidRPr="006A0B10" w:rsidRDefault="002878D8" w:rsidP="006A0B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F2D8B6" w14:textId="77777777" w:rsidR="004A6927" w:rsidRPr="008703D1" w:rsidRDefault="004A6927" w:rsidP="004A692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A6927" w14:paraId="1FC39945" w14:textId="77777777" w:rsidTr="00A95484">
        <w:trPr>
          <w:trHeight w:val="387"/>
        </w:trPr>
        <w:tc>
          <w:tcPr>
            <w:tcW w:w="398" w:type="dxa"/>
            <w:shd w:val="clear" w:color="auto" w:fill="auto"/>
            <w:vAlign w:val="center"/>
          </w:tcPr>
          <w:p w14:paraId="0562CB0E" w14:textId="77777777" w:rsidR="004A6927" w:rsidRPr="004A6927" w:rsidRDefault="004A6927" w:rsidP="004A6927">
            <w:pPr>
              <w:rPr>
                <w:sz w:val="36"/>
              </w:rPr>
            </w:pPr>
          </w:p>
        </w:tc>
        <w:tc>
          <w:tcPr>
            <w:tcW w:w="9564" w:type="dxa"/>
            <w:shd w:val="clear" w:color="auto" w:fill="auto"/>
          </w:tcPr>
          <w:p w14:paraId="34CE0A41" w14:textId="77777777" w:rsidR="004A6927" w:rsidRDefault="004A6927" w:rsidP="008703D1">
            <w:pPr>
              <w:rPr>
                <w:sz w:val="24"/>
              </w:rPr>
            </w:pPr>
          </w:p>
        </w:tc>
      </w:tr>
      <w:tr w:rsidR="004A6927" w14:paraId="73C3E02A" w14:textId="77777777" w:rsidTr="00A95484">
        <w:trPr>
          <w:trHeight w:val="1463"/>
        </w:trPr>
        <w:tc>
          <w:tcPr>
            <w:tcW w:w="398" w:type="dxa"/>
            <w:shd w:val="clear" w:color="auto" w:fill="4BACC6" w:themeFill="accent5"/>
            <w:vAlign w:val="center"/>
          </w:tcPr>
          <w:p w14:paraId="2598DEE6" w14:textId="77777777" w:rsidR="004A6927" w:rsidRPr="004A6927" w:rsidRDefault="004A6927" w:rsidP="004A6927">
            <w:pPr>
              <w:rPr>
                <w:sz w:val="36"/>
              </w:rPr>
            </w:pPr>
            <w:r w:rsidRPr="004A6927">
              <w:rPr>
                <w:sz w:val="36"/>
              </w:rPr>
              <w:t>4</w:t>
            </w:r>
          </w:p>
        </w:tc>
        <w:tc>
          <w:tcPr>
            <w:tcW w:w="9564" w:type="dxa"/>
          </w:tcPr>
          <w:p w14:paraId="20DB0576" w14:textId="77777777" w:rsidR="004A6927" w:rsidRDefault="004A6927" w:rsidP="008703D1">
            <w:p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9E0904C" wp14:editId="670CAB32">
                      <wp:extent cx="5925185" cy="2719449"/>
                      <wp:effectExtent l="19050" t="19050" r="18415" b="24130"/>
                      <wp:docPr id="6" name="Flowchart: Alternate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185" cy="271944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FBD352" w14:textId="77777777" w:rsidR="00F83335" w:rsidRPr="006A0B10" w:rsidRDefault="006B1256" w:rsidP="006B12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>After the break</w:t>
                                  </w:r>
                                  <w:r w:rsidR="00F83335" w:rsidRPr="006A0B10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63FCD229" w14:textId="3691A5E3" w:rsidR="00210BDE" w:rsidRPr="006A0B10" w:rsidRDefault="00210BDE" w:rsidP="006B12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6B1256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sk the care provider </w:t>
                                  </w:r>
                                  <w:r w:rsidR="00895007">
                                    <w:rPr>
                                      <w:sz w:val="28"/>
                                      <w:szCs w:val="28"/>
                                    </w:rPr>
                                    <w:t>to send an invoice the</w:t>
                                  </w:r>
                                  <w:r w:rsidR="00F769E0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 Council for the</w:t>
                                  </w: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 service</w:t>
                                  </w:r>
                                  <w:r w:rsidR="002878D8">
                                    <w:rPr>
                                      <w:sz w:val="28"/>
                                      <w:szCs w:val="28"/>
                                    </w:rPr>
                                    <w:t>(s)</w:t>
                                  </w: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 you had agreed, </w:t>
                                  </w:r>
                                  <w:r w:rsidR="00F769E0" w:rsidRPr="006A0B10">
                                    <w:rPr>
                                      <w:sz w:val="28"/>
                                      <w:szCs w:val="28"/>
                                    </w:rPr>
                                    <w:t>at the agreed hourly rate.</w:t>
                                  </w:r>
                                </w:p>
                                <w:p w14:paraId="1C5AC743" w14:textId="77777777" w:rsidR="004A6927" w:rsidRPr="006A0B10" w:rsidRDefault="00210BDE" w:rsidP="006B12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If there is anything extra to pay you pay this to the </w:t>
                                  </w:r>
                                  <w:r w:rsidR="00F769E0" w:rsidRPr="006A0B10">
                                    <w:rPr>
                                      <w:sz w:val="28"/>
                                      <w:szCs w:val="28"/>
                                    </w:rPr>
                                    <w:t xml:space="preserve">provider directly. </w:t>
                                  </w:r>
                                </w:p>
                                <w:p w14:paraId="28FD3CF8" w14:textId="02018562" w:rsidR="004C6E99" w:rsidRPr="002878D8" w:rsidRDefault="004C6E99" w:rsidP="006B12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78D8">
                                    <w:rPr>
                                      <w:sz w:val="28"/>
                                      <w:szCs w:val="28"/>
                                    </w:rPr>
                                    <w:t xml:space="preserve">If you want to </w:t>
                                  </w:r>
                                  <w:r w:rsidR="002878D8">
                                    <w:rPr>
                                      <w:sz w:val="28"/>
                                      <w:szCs w:val="28"/>
                                    </w:rPr>
                                    <w:t>‘take your support’ abroad the C</w:t>
                                  </w:r>
                                  <w:r w:rsidRPr="002878D8">
                                    <w:rPr>
                                      <w:sz w:val="28"/>
                                      <w:szCs w:val="28"/>
                                    </w:rPr>
                                    <w:t>ouncil will give you a cheque fo</w:t>
                                  </w:r>
                                  <w:r w:rsidR="002878D8">
                                    <w:rPr>
                                      <w:sz w:val="28"/>
                                      <w:szCs w:val="28"/>
                                    </w:rPr>
                                    <w:t xml:space="preserve">r the agreed amount in GBP (£).  </w:t>
                                  </w:r>
                                  <w:r w:rsidRPr="002878D8">
                                    <w:rPr>
                                      <w:sz w:val="28"/>
                                      <w:szCs w:val="28"/>
                                    </w:rPr>
                                    <w:t>You can use thi</w:t>
                                  </w:r>
                                  <w:r w:rsidR="002878D8">
                                    <w:rPr>
                                      <w:sz w:val="28"/>
                                      <w:szCs w:val="28"/>
                                    </w:rPr>
                                    <w:t xml:space="preserve">s to pay the provider directly.  </w:t>
                                  </w:r>
                                  <w:r w:rsidRPr="002878D8">
                                    <w:rPr>
                                      <w:sz w:val="28"/>
                                      <w:szCs w:val="28"/>
                                    </w:rPr>
                                    <w:t>Remember to send in receipts when you get home!</w:t>
                                  </w:r>
                                </w:p>
                                <w:p w14:paraId="62EBF3C5" w14:textId="77777777" w:rsidR="004C6E99" w:rsidRDefault="004C6E99" w:rsidP="006B125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D98A12B" w14:textId="77777777" w:rsidR="004C6E99" w:rsidRPr="00F83335" w:rsidRDefault="004C6E99" w:rsidP="006B125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E0904C" id="Flowchart: Alternate Process 6" o:spid="_x0000_s1029" type="#_x0000_t176" style="width:466.55pt;height:2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" fillcolor="window" strokecolor="#4bacc6" strokeweight="3pt">
                      <v:textbox>
                        <w:txbxContent>
                          <w:p w14:paraId="59FBD352" w14:textId="77777777" w:rsidR="00F83335" w:rsidRPr="006A0B10" w:rsidRDefault="006B1256" w:rsidP="006B12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0B10">
                              <w:rPr>
                                <w:sz w:val="28"/>
                                <w:szCs w:val="28"/>
                              </w:rPr>
                              <w:t>After the break</w:t>
                            </w:r>
                            <w:r w:rsidR="00F83335" w:rsidRPr="006A0B1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3FCD229" w14:textId="3691A5E3" w:rsidR="00210BDE" w:rsidRPr="006A0B10" w:rsidRDefault="00210BDE" w:rsidP="006B12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0B10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6B1256" w:rsidRPr="006A0B10">
                              <w:rPr>
                                <w:sz w:val="28"/>
                                <w:szCs w:val="28"/>
                              </w:rPr>
                              <w:t xml:space="preserve">sk the care provider </w:t>
                            </w:r>
                            <w:r w:rsidR="00895007">
                              <w:rPr>
                                <w:sz w:val="28"/>
                                <w:szCs w:val="28"/>
                              </w:rPr>
                              <w:t>to send an invoice the</w:t>
                            </w:r>
                            <w:r w:rsidR="00F769E0" w:rsidRPr="006A0B10">
                              <w:rPr>
                                <w:sz w:val="28"/>
                                <w:szCs w:val="28"/>
                              </w:rPr>
                              <w:t xml:space="preserve"> Council for the</w:t>
                            </w:r>
                            <w:r w:rsidRPr="006A0B10">
                              <w:rPr>
                                <w:sz w:val="28"/>
                                <w:szCs w:val="28"/>
                              </w:rPr>
                              <w:t xml:space="preserve"> service</w:t>
                            </w:r>
                            <w:r w:rsidR="002878D8"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  <w:r w:rsidRPr="006A0B10">
                              <w:rPr>
                                <w:sz w:val="28"/>
                                <w:szCs w:val="28"/>
                              </w:rPr>
                              <w:t xml:space="preserve"> you had agreed, </w:t>
                            </w:r>
                            <w:r w:rsidR="00F769E0" w:rsidRPr="006A0B10">
                              <w:rPr>
                                <w:sz w:val="28"/>
                                <w:szCs w:val="28"/>
                              </w:rPr>
                              <w:t>at the agreed hourly rate.</w:t>
                            </w:r>
                          </w:p>
                          <w:p w14:paraId="1C5AC743" w14:textId="77777777" w:rsidR="004A6927" w:rsidRPr="006A0B10" w:rsidRDefault="00210BDE" w:rsidP="006B12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0B10">
                              <w:rPr>
                                <w:sz w:val="28"/>
                                <w:szCs w:val="28"/>
                              </w:rPr>
                              <w:t xml:space="preserve">If there is anything extra to pay you pay this to the </w:t>
                            </w:r>
                            <w:r w:rsidR="00F769E0" w:rsidRPr="006A0B10">
                              <w:rPr>
                                <w:sz w:val="28"/>
                                <w:szCs w:val="28"/>
                              </w:rPr>
                              <w:t xml:space="preserve">provider directly. </w:t>
                            </w:r>
                          </w:p>
                          <w:p w14:paraId="28FD3CF8" w14:textId="02018562" w:rsidR="004C6E99" w:rsidRPr="002878D8" w:rsidRDefault="004C6E99" w:rsidP="006B12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78D8">
                              <w:rPr>
                                <w:sz w:val="28"/>
                                <w:szCs w:val="28"/>
                              </w:rPr>
                              <w:t xml:space="preserve">If you want to </w:t>
                            </w:r>
                            <w:r w:rsidR="002878D8">
                              <w:rPr>
                                <w:sz w:val="28"/>
                                <w:szCs w:val="28"/>
                              </w:rPr>
                              <w:t>‘take your support’ abroad the C</w:t>
                            </w:r>
                            <w:r w:rsidRPr="002878D8">
                              <w:rPr>
                                <w:sz w:val="28"/>
                                <w:szCs w:val="28"/>
                              </w:rPr>
                              <w:t>ouncil will give you a cheque fo</w:t>
                            </w:r>
                            <w:r w:rsidR="002878D8">
                              <w:rPr>
                                <w:sz w:val="28"/>
                                <w:szCs w:val="28"/>
                              </w:rPr>
                              <w:t xml:space="preserve">r the agreed amount in GBP (£).  </w:t>
                            </w:r>
                            <w:r w:rsidRPr="002878D8">
                              <w:rPr>
                                <w:sz w:val="28"/>
                                <w:szCs w:val="28"/>
                              </w:rPr>
                              <w:t>You can use thi</w:t>
                            </w:r>
                            <w:r w:rsidR="002878D8">
                              <w:rPr>
                                <w:sz w:val="28"/>
                                <w:szCs w:val="28"/>
                              </w:rPr>
                              <w:t xml:space="preserve">s to pay the provider directly.  </w:t>
                            </w:r>
                            <w:r w:rsidRPr="002878D8">
                              <w:rPr>
                                <w:sz w:val="28"/>
                                <w:szCs w:val="28"/>
                              </w:rPr>
                              <w:t>Remember to send in receipts when you get home!</w:t>
                            </w:r>
                          </w:p>
                          <w:p w14:paraId="62EBF3C5" w14:textId="77777777" w:rsidR="004C6E99" w:rsidRDefault="004C6E99" w:rsidP="006B125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D98A12B" w14:textId="77777777" w:rsidR="004C6E99" w:rsidRPr="00F83335" w:rsidRDefault="004C6E99" w:rsidP="006B125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10FFD37" w14:textId="77777777" w:rsidR="00A60374" w:rsidRDefault="00A60374" w:rsidP="00A95484">
      <w:pPr>
        <w:rPr>
          <w:color w:val="1F497D"/>
        </w:rPr>
      </w:pPr>
    </w:p>
    <w:p w14:paraId="6B699379" w14:textId="77777777" w:rsidR="00A60374" w:rsidRDefault="00A60374" w:rsidP="00A95484">
      <w:pPr>
        <w:rPr>
          <w:color w:val="1F497D"/>
        </w:rPr>
      </w:pPr>
    </w:p>
    <w:p w14:paraId="3FE9F23F" w14:textId="77777777" w:rsidR="00A60374" w:rsidRDefault="00A60374" w:rsidP="00A95484">
      <w:pPr>
        <w:rPr>
          <w:color w:val="1F497D"/>
        </w:rPr>
      </w:pPr>
    </w:p>
    <w:p w14:paraId="1F72F646" w14:textId="77777777" w:rsidR="00A60374" w:rsidRDefault="00A60374" w:rsidP="00A95484">
      <w:pPr>
        <w:rPr>
          <w:color w:val="1F497D"/>
        </w:rPr>
      </w:pPr>
    </w:p>
    <w:p w14:paraId="08CE6F91" w14:textId="77777777" w:rsidR="009B7DD6" w:rsidRDefault="009B7DD6" w:rsidP="002163BD">
      <w:pPr>
        <w:rPr>
          <w:b/>
          <w:color w:val="4BACC6" w:themeColor="accent5"/>
          <w:sz w:val="24"/>
        </w:rPr>
      </w:pPr>
    </w:p>
    <w:sectPr w:rsidR="009B7DD6" w:rsidSect="002163BD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0037" w14:textId="77777777" w:rsidR="002427CE" w:rsidRDefault="002427CE" w:rsidP="00CF4E54">
      <w:pPr>
        <w:spacing w:after="0" w:line="240" w:lineRule="auto"/>
      </w:pPr>
      <w:r>
        <w:separator/>
      </w:r>
    </w:p>
  </w:endnote>
  <w:endnote w:type="continuationSeparator" w:id="0">
    <w:p w14:paraId="115DE52B" w14:textId="77777777" w:rsidR="002427CE" w:rsidRDefault="002427CE" w:rsidP="00CF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5BD5" w14:textId="3DBB8DBA" w:rsidR="008E6634" w:rsidRPr="008E6634" w:rsidRDefault="008E6634">
    <w:pPr>
      <w:pStyle w:val="Footer"/>
      <w:rPr>
        <w:rFonts w:cstheme="minorHAnsi"/>
        <w:sz w:val="16"/>
        <w:szCs w:val="16"/>
      </w:rPr>
    </w:pPr>
    <w:r w:rsidRPr="008E6634">
      <w:rPr>
        <w:rFonts w:cstheme="minorHAnsi"/>
        <w:sz w:val="16"/>
        <w:szCs w:val="16"/>
      </w:rPr>
      <w:t>VOCAL 60 Leith Walk, Edinburgh EH6 5HB Tel: 0131 622 6666</w:t>
    </w:r>
  </w:p>
  <w:p w14:paraId="5F38E020" w14:textId="77777777" w:rsidR="008E6634" w:rsidRPr="008E6634" w:rsidRDefault="008E6634">
    <w:pPr>
      <w:pStyle w:val="Footer"/>
      <w:rPr>
        <w:rFonts w:cstheme="minorHAnsi"/>
        <w:sz w:val="16"/>
        <w:szCs w:val="16"/>
      </w:rPr>
    </w:pPr>
  </w:p>
  <w:p w14:paraId="512ECB63" w14:textId="77777777" w:rsidR="008E6634" w:rsidRPr="008E6634" w:rsidRDefault="008E6634" w:rsidP="008E6634">
    <w:pPr>
      <w:pStyle w:val="Footer"/>
      <w:rPr>
        <w:rFonts w:cstheme="minorHAnsi"/>
        <w:sz w:val="16"/>
        <w:szCs w:val="16"/>
      </w:rPr>
    </w:pPr>
    <w:r w:rsidRPr="008E6634">
      <w:rPr>
        <w:rFonts w:cstheme="minorHAnsi"/>
        <w:sz w:val="16"/>
        <w:szCs w:val="16"/>
      </w:rPr>
      <w:t xml:space="preserve">VOCAL Midlothian 30/1 </w:t>
    </w:r>
    <w:proofErr w:type="spellStart"/>
    <w:r w:rsidRPr="008E6634">
      <w:rPr>
        <w:rFonts w:cstheme="minorHAnsi"/>
        <w:sz w:val="16"/>
        <w:szCs w:val="16"/>
      </w:rPr>
      <w:t>Hardengreen</w:t>
    </w:r>
    <w:proofErr w:type="spellEnd"/>
    <w:r w:rsidRPr="008E6634">
      <w:rPr>
        <w:rFonts w:cstheme="minorHAnsi"/>
        <w:sz w:val="16"/>
        <w:szCs w:val="16"/>
      </w:rPr>
      <w:t xml:space="preserve"> Estate Dalhousie Road, Dalkeith EH22 3NX Tel: 0131 663 6869</w:t>
    </w:r>
  </w:p>
  <w:p w14:paraId="4F43A156" w14:textId="77777777" w:rsidR="008E6634" w:rsidRPr="008E6634" w:rsidRDefault="008E6634" w:rsidP="008E6634">
    <w:pPr>
      <w:pStyle w:val="Footer"/>
      <w:rPr>
        <w:rFonts w:cstheme="minorHAnsi"/>
        <w:sz w:val="16"/>
        <w:szCs w:val="16"/>
      </w:rPr>
    </w:pPr>
  </w:p>
  <w:p w14:paraId="6E2D73EF" w14:textId="4C12C451" w:rsidR="008E6634" w:rsidRPr="008E6634" w:rsidRDefault="008E6634">
    <w:pPr>
      <w:pStyle w:val="Footer"/>
      <w:rPr>
        <w:rFonts w:cstheme="minorHAnsi"/>
        <w:sz w:val="16"/>
        <w:szCs w:val="16"/>
      </w:rPr>
    </w:pPr>
    <w:r w:rsidRPr="008E6634">
      <w:rPr>
        <w:rFonts w:cstheme="minorHAnsi"/>
        <w:color w:val="555555"/>
        <w:sz w:val="16"/>
        <w:szCs w:val="16"/>
        <w:shd w:val="clear" w:color="auto" w:fill="FFFFFF"/>
      </w:rPr>
      <w:t>Scottish Charity: SC020755</w:t>
    </w:r>
    <w:r>
      <w:rPr>
        <w:rFonts w:cstheme="minorHAnsi"/>
        <w:color w:val="555555"/>
        <w:sz w:val="16"/>
        <w:szCs w:val="16"/>
      </w:rPr>
      <w:tab/>
    </w:r>
    <w:r w:rsidRPr="008E6634">
      <w:rPr>
        <w:rFonts w:cstheme="minorHAnsi"/>
        <w:color w:val="555555"/>
        <w:sz w:val="16"/>
        <w:szCs w:val="16"/>
        <w:shd w:val="clear" w:color="auto" w:fill="FFFFFF"/>
      </w:rPr>
      <w:t>Company Registration: SC183050</w:t>
    </w:r>
    <w:r w:rsidRPr="008E6634"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F333B" w14:textId="77777777" w:rsidR="002427CE" w:rsidRDefault="002427CE" w:rsidP="00CF4E54">
      <w:pPr>
        <w:spacing w:after="0" w:line="240" w:lineRule="auto"/>
      </w:pPr>
      <w:r>
        <w:separator/>
      </w:r>
    </w:p>
  </w:footnote>
  <w:footnote w:type="continuationSeparator" w:id="0">
    <w:p w14:paraId="73C5D5C5" w14:textId="77777777" w:rsidR="002427CE" w:rsidRDefault="002427CE" w:rsidP="00CF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F8DC" w14:textId="56738394" w:rsidR="00BA59BC" w:rsidRDefault="008E6634" w:rsidP="008E6634">
    <w:pPr>
      <w:pStyle w:val="Header"/>
      <w:jc w:val="both"/>
    </w:pPr>
    <w:r>
      <w:rPr>
        <w:noProof/>
        <w:lang w:eastAsia="en-GB"/>
      </w:rPr>
      <w:drawing>
        <wp:inline distT="0" distB="0" distL="0" distR="0" wp14:anchorId="1F1E9B0E" wp14:editId="5A7BB40F">
          <wp:extent cx="1241807" cy="698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C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67" cy="71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48A9750" wp14:editId="33DBC263">
          <wp:extent cx="1365250" cy="1019921"/>
          <wp:effectExtent l="0" t="0" r="6350" b="8890"/>
          <wp:docPr id="2101934025" name="Picture 1" descr="C:\Users\dw\Pictures\Wee Brea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65" cy="102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7D9"/>
    <w:multiLevelType w:val="hybridMultilevel"/>
    <w:tmpl w:val="5D86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0BBB"/>
    <w:multiLevelType w:val="hybridMultilevel"/>
    <w:tmpl w:val="D8EEC3BC"/>
    <w:lvl w:ilvl="0" w:tplc="B6463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 w:themeColor="accent5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0B37"/>
    <w:multiLevelType w:val="hybridMultilevel"/>
    <w:tmpl w:val="65E20F00"/>
    <w:lvl w:ilvl="0" w:tplc="E1B4365A">
      <w:start w:val="1"/>
      <w:numFmt w:val="decimal"/>
      <w:lvlText w:val="%1."/>
      <w:lvlJc w:val="left"/>
      <w:pPr>
        <w:ind w:left="1778" w:hanging="360"/>
      </w:pPr>
      <w:rPr>
        <w:b w:val="0"/>
        <w:color w:val="4BACC6" w:themeColor="accent5"/>
        <w:sz w:val="7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07C1D14"/>
    <w:multiLevelType w:val="hybridMultilevel"/>
    <w:tmpl w:val="7290A0D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AD62A7E"/>
    <w:multiLevelType w:val="hybridMultilevel"/>
    <w:tmpl w:val="22B4AF2E"/>
    <w:lvl w:ilvl="0" w:tplc="860CF4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F6DCF"/>
    <w:multiLevelType w:val="hybridMultilevel"/>
    <w:tmpl w:val="5F8E4344"/>
    <w:lvl w:ilvl="0" w:tplc="DAC68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54"/>
    <w:rsid w:val="00045937"/>
    <w:rsid w:val="000C5412"/>
    <w:rsid w:val="0016505B"/>
    <w:rsid w:val="001862F4"/>
    <w:rsid w:val="001A68DE"/>
    <w:rsid w:val="00210BDE"/>
    <w:rsid w:val="002163BD"/>
    <w:rsid w:val="002427CE"/>
    <w:rsid w:val="002878D8"/>
    <w:rsid w:val="004A6927"/>
    <w:rsid w:val="004C6E99"/>
    <w:rsid w:val="00651072"/>
    <w:rsid w:val="006A0B10"/>
    <w:rsid w:val="006B1256"/>
    <w:rsid w:val="007821B3"/>
    <w:rsid w:val="007D2654"/>
    <w:rsid w:val="007D28BD"/>
    <w:rsid w:val="00865849"/>
    <w:rsid w:val="008703D1"/>
    <w:rsid w:val="00895007"/>
    <w:rsid w:val="008D6396"/>
    <w:rsid w:val="008E6634"/>
    <w:rsid w:val="0096281B"/>
    <w:rsid w:val="009B7DD6"/>
    <w:rsid w:val="009C2AF2"/>
    <w:rsid w:val="00A60374"/>
    <w:rsid w:val="00A95484"/>
    <w:rsid w:val="00BA59BC"/>
    <w:rsid w:val="00CF4E54"/>
    <w:rsid w:val="00CF70DF"/>
    <w:rsid w:val="00D514F1"/>
    <w:rsid w:val="00D81859"/>
    <w:rsid w:val="00DD69A9"/>
    <w:rsid w:val="00DE2584"/>
    <w:rsid w:val="00E10184"/>
    <w:rsid w:val="00E37737"/>
    <w:rsid w:val="00F769E0"/>
    <w:rsid w:val="00F83335"/>
    <w:rsid w:val="00F85DD3"/>
    <w:rsid w:val="0C5F5C53"/>
    <w:rsid w:val="4704A4DD"/>
    <w:rsid w:val="7D48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3174"/>
  <w15:docId w15:val="{BE4C5B87-478E-4CCA-96FF-BC8947D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54"/>
  </w:style>
  <w:style w:type="paragraph" w:styleId="Footer">
    <w:name w:val="footer"/>
    <w:basedOn w:val="Normal"/>
    <w:link w:val="FooterChar"/>
    <w:uiPriority w:val="99"/>
    <w:unhideWhenUsed/>
    <w:rsid w:val="00CF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54"/>
  </w:style>
  <w:style w:type="paragraph" w:styleId="ListParagraph">
    <w:name w:val="List Paragraph"/>
    <w:basedOn w:val="Normal"/>
    <w:uiPriority w:val="34"/>
    <w:qFormat/>
    <w:rsid w:val="00CF4E54"/>
    <w:pPr>
      <w:ind w:left="720"/>
      <w:contextualSpacing/>
    </w:pPr>
  </w:style>
  <w:style w:type="table" w:styleId="TableGrid">
    <w:name w:val="Table Grid"/>
    <w:basedOn w:val="TableNormal"/>
    <w:uiPriority w:val="59"/>
    <w:rsid w:val="004A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1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5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514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815DDD16F8343BB077AD0312F6A8F" ma:contentTypeVersion="4" ma:contentTypeDescription="Create a new document." ma:contentTypeScope="" ma:versionID="ff40850c9547f0f21a1c83633ee651a8">
  <xsd:schema xmlns:xsd="http://www.w3.org/2001/XMLSchema" xmlns:xs="http://www.w3.org/2001/XMLSchema" xmlns:p="http://schemas.microsoft.com/office/2006/metadata/properties" xmlns:ns2="fed1e4a8-7cc0-4e4f-8404-8902ae3411fc" targetNamespace="http://schemas.microsoft.com/office/2006/metadata/properties" ma:root="true" ma:fieldsID="99cb34ac76c1bec1cf3b24cd7c264649" ns2:_="">
    <xsd:import namespace="fed1e4a8-7cc0-4e4f-8404-8902ae341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1e4a8-7cc0-4e4f-8404-8902ae341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7B73C-FAC9-4E15-B4BE-17FC26FAB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1e4a8-7cc0-4e4f-8404-8902ae341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F11EE-611C-4BCF-8F31-464E450D0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162E1-0A6B-48B6-B328-0E3B03955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Standring</dc:creator>
  <cp:lastModifiedBy>Hayley Burton</cp:lastModifiedBy>
  <cp:revision>2</cp:revision>
  <cp:lastPrinted>2015-10-08T11:29:00Z</cp:lastPrinted>
  <dcterms:created xsi:type="dcterms:W3CDTF">2020-08-11T13:43:00Z</dcterms:created>
  <dcterms:modified xsi:type="dcterms:W3CDTF">2020-08-11T13:43:00Z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0x010100614815DDD16F8343BB077AD0312F6A8F</vt:lpwstr>
  </property>
</Properties>
</file>